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91D259">
      <w:pPr>
        <w:spacing w:before="91" w:line="219" w:lineRule="auto"/>
        <w:ind w:left="149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1"/>
          <w:sz w:val="28"/>
          <w:szCs w:val="28"/>
        </w:rPr>
        <w:t>附</w:t>
      </w:r>
      <w:r>
        <w:rPr>
          <w:rFonts w:ascii="仿宋" w:hAnsi="仿宋" w:eastAsia="仿宋" w:cs="仿宋"/>
          <w:spacing w:val="-10"/>
          <w:sz w:val="28"/>
          <w:szCs w:val="28"/>
        </w:rPr>
        <w:t>件：</w:t>
      </w:r>
    </w:p>
    <w:p w14:paraId="30139F3D">
      <w:pPr>
        <w:spacing w:before="58" w:line="191" w:lineRule="auto"/>
        <w:ind w:left="1878"/>
        <w:rPr>
          <w:rFonts w:ascii="微软雅黑" w:hAnsi="微软雅黑" w:eastAsia="微软雅黑" w:cs="微软雅黑"/>
          <w:sz w:val="36"/>
          <w:szCs w:val="36"/>
        </w:rPr>
      </w:pPr>
      <w:r>
        <w:rPr>
          <w:rFonts w:ascii="微软雅黑" w:hAnsi="微软雅黑" w:eastAsia="微软雅黑" w:cs="微软雅黑"/>
          <w:spacing w:val="-3"/>
          <w:sz w:val="36"/>
          <w:szCs w:val="36"/>
        </w:rPr>
        <w:t xml:space="preserve">《煤炭经济研究》 </w:t>
      </w:r>
      <w:r>
        <w:rPr>
          <w:rFonts w:ascii="Times New Roman" w:hAnsi="Times New Roman" w:eastAsia="Times New Roman" w:cs="Times New Roman"/>
          <w:b/>
          <w:bCs/>
          <w:spacing w:val="-3"/>
          <w:sz w:val="36"/>
          <w:szCs w:val="36"/>
        </w:rPr>
        <w:t>202</w:t>
      </w:r>
      <w:r>
        <w:rPr>
          <w:rFonts w:hint="eastAsia" w:ascii="Times New Roman" w:hAnsi="Times New Roman" w:eastAsia="宋体" w:cs="Times New Roman"/>
          <w:b/>
          <w:bCs/>
          <w:spacing w:val="-3"/>
          <w:sz w:val="36"/>
          <w:szCs w:val="36"/>
          <w:lang w:val="en-US" w:eastAsia="zh-CN"/>
        </w:rPr>
        <w:t>6</w:t>
      </w:r>
      <w:r>
        <w:rPr>
          <w:rFonts w:ascii="Times New Roman" w:hAnsi="Times New Roman" w:eastAsia="Times New Roman" w:cs="Times New Roman"/>
          <w:spacing w:val="-3"/>
          <w:sz w:val="36"/>
          <w:szCs w:val="36"/>
        </w:rPr>
        <w:t xml:space="preserve"> </w:t>
      </w:r>
      <w:r>
        <w:rPr>
          <w:rFonts w:ascii="微软雅黑" w:hAnsi="微软雅黑" w:eastAsia="微软雅黑" w:cs="微软雅黑"/>
          <w:spacing w:val="-3"/>
          <w:sz w:val="36"/>
          <w:szCs w:val="36"/>
        </w:rPr>
        <w:t>年订阅</w:t>
      </w:r>
      <w:r>
        <w:rPr>
          <w:rFonts w:ascii="微软雅黑" w:hAnsi="微软雅黑" w:eastAsia="微软雅黑" w:cs="微软雅黑"/>
          <w:sz w:val="36"/>
          <w:szCs w:val="36"/>
        </w:rPr>
        <w:t>单</w:t>
      </w:r>
    </w:p>
    <w:tbl>
      <w:tblPr>
        <w:tblStyle w:val="4"/>
        <w:tblW w:w="8952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0"/>
        <w:gridCol w:w="1328"/>
        <w:gridCol w:w="927"/>
        <w:gridCol w:w="1722"/>
        <w:gridCol w:w="700"/>
        <w:gridCol w:w="858"/>
        <w:gridCol w:w="992"/>
        <w:gridCol w:w="1615"/>
      </w:tblGrid>
      <w:tr w14:paraId="3C025E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2" w:hRule="atLeast"/>
        </w:trPr>
        <w:tc>
          <w:tcPr>
            <w:tcW w:w="2138" w:type="dxa"/>
            <w:gridSpan w:val="2"/>
            <w:tcBorders>
              <w:left w:val="single" w:color="000000" w:sz="6" w:space="0"/>
            </w:tcBorders>
            <w:vAlign w:val="top"/>
          </w:tcPr>
          <w:p w14:paraId="777F451D">
            <w:pPr>
              <w:spacing w:before="206" w:line="221" w:lineRule="auto"/>
              <w:ind w:left="1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发票抬头</w:t>
            </w:r>
          </w:p>
        </w:tc>
        <w:tc>
          <w:tcPr>
            <w:tcW w:w="6814" w:type="dxa"/>
            <w:gridSpan w:val="6"/>
            <w:tcBorders>
              <w:right w:val="single" w:color="000000" w:sz="6" w:space="0"/>
            </w:tcBorders>
            <w:vAlign w:val="top"/>
          </w:tcPr>
          <w:p w14:paraId="64694431">
            <w:pPr>
              <w:rPr>
                <w:rFonts w:ascii="Arial"/>
                <w:sz w:val="21"/>
              </w:rPr>
            </w:pPr>
          </w:p>
        </w:tc>
      </w:tr>
      <w:tr w14:paraId="5131B2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2138" w:type="dxa"/>
            <w:gridSpan w:val="2"/>
            <w:tcBorders>
              <w:left w:val="single" w:color="000000" w:sz="6" w:space="0"/>
            </w:tcBorders>
            <w:vAlign w:val="top"/>
          </w:tcPr>
          <w:p w14:paraId="3A82404B">
            <w:pPr>
              <w:spacing w:before="198" w:line="221" w:lineRule="auto"/>
              <w:ind w:left="112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纳税人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识别号</w:t>
            </w:r>
          </w:p>
        </w:tc>
        <w:tc>
          <w:tcPr>
            <w:tcW w:w="6814" w:type="dxa"/>
            <w:gridSpan w:val="6"/>
            <w:tcBorders>
              <w:right w:val="single" w:color="000000" w:sz="6" w:space="0"/>
            </w:tcBorders>
            <w:vAlign w:val="top"/>
          </w:tcPr>
          <w:p w14:paraId="46DFAB82">
            <w:pPr>
              <w:rPr>
                <w:rFonts w:ascii="Arial"/>
                <w:sz w:val="21"/>
              </w:rPr>
            </w:pPr>
          </w:p>
        </w:tc>
      </w:tr>
      <w:tr w14:paraId="021065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2138" w:type="dxa"/>
            <w:gridSpan w:val="2"/>
            <w:tcBorders>
              <w:left w:val="single" w:color="000000" w:sz="6" w:space="0"/>
            </w:tcBorders>
            <w:vAlign w:val="top"/>
          </w:tcPr>
          <w:p w14:paraId="3644E616">
            <w:pPr>
              <w:spacing w:before="198" w:line="221" w:lineRule="auto"/>
              <w:ind w:left="112"/>
              <w:rPr>
                <w:rFonts w:hint="default" w:ascii="宋体" w:hAnsi="宋体" w:eastAsia="宋体" w:cs="宋体"/>
                <w:spacing w:val="2"/>
                <w:sz w:val="21"/>
                <w:szCs w:val="21"/>
                <w:lang w:val="en-US" w:eastAsia="zh-CN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</w:pPr>
            <w:r>
              <w:rPr>
                <w:rFonts w:hint="eastAsia" w:ascii="宋体" w:hAnsi="宋体" w:eastAsia="宋体" w:cs="宋体"/>
                <w:spacing w:val="2"/>
                <w:sz w:val="21"/>
                <w:szCs w:val="21"/>
                <w:lang w:val="en-US" w:eastAsia="zh-CN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发票类别</w:t>
            </w:r>
          </w:p>
        </w:tc>
        <w:tc>
          <w:tcPr>
            <w:tcW w:w="6814" w:type="dxa"/>
            <w:gridSpan w:val="6"/>
            <w:tcBorders>
              <w:right w:val="single" w:color="000000" w:sz="6" w:space="0"/>
            </w:tcBorders>
            <w:vAlign w:val="top"/>
          </w:tcPr>
          <w:p w14:paraId="7FED07F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Lines="50"/>
              <w:ind w:firstLine="684" w:firstLineChars="300"/>
              <w:textAlignment w:val="baseline"/>
              <w:rPr>
                <w:rFonts w:hint="eastAsia" w:ascii="Arial" w:eastAsia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9"/>
                <w:sz w:val="21"/>
                <w:szCs w:val="21"/>
                <w:lang w:eastAsia="zh-CN"/>
              </w:rPr>
              <w:t>□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6"/>
                <w:sz w:val="21"/>
                <w:szCs w:val="21"/>
                <w:lang w:val="en-US" w:eastAsia="zh-CN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 xml:space="preserve">专  票                </w:t>
            </w:r>
            <w:r>
              <w:rPr>
                <w:rFonts w:hint="eastAsia" w:ascii="宋体" w:hAnsi="宋体" w:eastAsia="宋体" w:cs="宋体"/>
                <w:spacing w:val="9"/>
                <w:sz w:val="21"/>
                <w:szCs w:val="21"/>
                <w:lang w:eastAsia="zh-CN"/>
              </w:rPr>
              <w:t>□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6"/>
                <w:sz w:val="21"/>
                <w:szCs w:val="21"/>
                <w:lang w:val="en-US" w:eastAsia="zh-CN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普  票</w:t>
            </w:r>
          </w:p>
        </w:tc>
      </w:tr>
      <w:tr w14:paraId="7DFA39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2138" w:type="dxa"/>
            <w:gridSpan w:val="2"/>
            <w:tcBorders>
              <w:left w:val="single" w:color="000000" w:sz="6" w:space="0"/>
            </w:tcBorders>
            <w:vAlign w:val="top"/>
          </w:tcPr>
          <w:p w14:paraId="4B6B5BA4">
            <w:pPr>
              <w:spacing w:before="193" w:line="223" w:lineRule="auto"/>
              <w:ind w:left="11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地址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、电话</w:t>
            </w:r>
          </w:p>
        </w:tc>
        <w:tc>
          <w:tcPr>
            <w:tcW w:w="6814" w:type="dxa"/>
            <w:gridSpan w:val="6"/>
            <w:tcBorders>
              <w:right w:val="single" w:color="000000" w:sz="6" w:space="0"/>
            </w:tcBorders>
            <w:vAlign w:val="top"/>
          </w:tcPr>
          <w:p w14:paraId="39CCE0DC">
            <w:pPr>
              <w:rPr>
                <w:rFonts w:ascii="Arial"/>
                <w:sz w:val="21"/>
              </w:rPr>
            </w:pPr>
          </w:p>
        </w:tc>
      </w:tr>
      <w:tr w14:paraId="0A0E77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138" w:type="dxa"/>
            <w:gridSpan w:val="2"/>
            <w:tcBorders>
              <w:left w:val="single" w:color="000000" w:sz="6" w:space="0"/>
            </w:tcBorders>
            <w:vAlign w:val="top"/>
          </w:tcPr>
          <w:p w14:paraId="3E060923">
            <w:pPr>
              <w:spacing w:before="192" w:line="221" w:lineRule="auto"/>
              <w:ind w:left="11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开户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银行</w:t>
            </w:r>
          </w:p>
        </w:tc>
        <w:tc>
          <w:tcPr>
            <w:tcW w:w="6814" w:type="dxa"/>
            <w:gridSpan w:val="6"/>
            <w:tcBorders>
              <w:right w:val="single" w:color="000000" w:sz="6" w:space="0"/>
            </w:tcBorders>
            <w:vAlign w:val="top"/>
          </w:tcPr>
          <w:p w14:paraId="3E0B4E53">
            <w:pPr>
              <w:rPr>
                <w:rFonts w:ascii="Arial"/>
                <w:sz w:val="21"/>
              </w:rPr>
            </w:pPr>
          </w:p>
        </w:tc>
      </w:tr>
      <w:tr w14:paraId="70C7FE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2138" w:type="dxa"/>
            <w:gridSpan w:val="2"/>
            <w:tcBorders>
              <w:left w:val="single" w:color="000000" w:sz="6" w:space="0"/>
            </w:tcBorders>
            <w:vAlign w:val="top"/>
          </w:tcPr>
          <w:p w14:paraId="154F9CFF">
            <w:pPr>
              <w:spacing w:before="196" w:line="221" w:lineRule="auto"/>
              <w:ind w:left="11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银行</w:t>
            </w:r>
            <w:r>
              <w:rPr>
                <w:rFonts w:ascii="宋体" w:hAnsi="宋体" w:eastAsia="宋体" w:cs="宋体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账号</w:t>
            </w:r>
          </w:p>
        </w:tc>
        <w:tc>
          <w:tcPr>
            <w:tcW w:w="6814" w:type="dxa"/>
            <w:gridSpan w:val="6"/>
            <w:tcBorders>
              <w:right w:val="single" w:color="000000" w:sz="6" w:space="0"/>
            </w:tcBorders>
            <w:vAlign w:val="top"/>
          </w:tcPr>
          <w:p w14:paraId="20625F8B">
            <w:pPr>
              <w:rPr>
                <w:rFonts w:ascii="Arial"/>
                <w:sz w:val="21"/>
              </w:rPr>
            </w:pPr>
          </w:p>
        </w:tc>
      </w:tr>
      <w:tr w14:paraId="4668A3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2138" w:type="dxa"/>
            <w:gridSpan w:val="2"/>
            <w:tcBorders>
              <w:left w:val="single" w:color="000000" w:sz="6" w:space="0"/>
            </w:tcBorders>
            <w:vAlign w:val="top"/>
          </w:tcPr>
          <w:p w14:paraId="1D476903">
            <w:pPr>
              <w:spacing w:before="193" w:line="221" w:lineRule="auto"/>
              <w:ind w:left="113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发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票</w:t>
            </w: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  <w:lang w:val="en-US" w:eastAsia="zh-CN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邮箱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地址</w:t>
            </w:r>
          </w:p>
        </w:tc>
        <w:tc>
          <w:tcPr>
            <w:tcW w:w="6814" w:type="dxa"/>
            <w:gridSpan w:val="6"/>
            <w:tcBorders>
              <w:right w:val="single" w:color="000000" w:sz="6" w:space="0"/>
            </w:tcBorders>
            <w:vAlign w:val="top"/>
          </w:tcPr>
          <w:p w14:paraId="07E3EAFB">
            <w:pPr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</w:tr>
      <w:tr w14:paraId="4DF95A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2138" w:type="dxa"/>
            <w:gridSpan w:val="2"/>
            <w:tcBorders>
              <w:left w:val="single" w:color="000000" w:sz="6" w:space="0"/>
            </w:tcBorders>
            <w:vAlign w:val="top"/>
          </w:tcPr>
          <w:p w14:paraId="35B884BE">
            <w:pPr>
              <w:spacing w:before="193" w:line="221" w:lineRule="auto"/>
              <w:ind w:left="113"/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订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阅数量/套</w:t>
            </w:r>
          </w:p>
        </w:tc>
        <w:tc>
          <w:tcPr>
            <w:tcW w:w="2649" w:type="dxa"/>
            <w:gridSpan w:val="2"/>
            <w:vAlign w:val="top"/>
          </w:tcPr>
          <w:p w14:paraId="48C9220A">
            <w:pPr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top"/>
          </w:tcPr>
          <w:p w14:paraId="11A556F7">
            <w:pPr>
              <w:spacing w:before="196" w:line="221" w:lineRule="auto"/>
              <w:ind w:left="113"/>
              <w:rPr>
                <w:rFonts w:hint="eastAsia" w:ascii="宋体" w:hAnsi="宋体" w:eastAsia="宋体" w:cs="宋体"/>
                <w:spacing w:val="2"/>
                <w:sz w:val="21"/>
                <w:szCs w:val="21"/>
                <w:lang w:val="en-US" w:eastAsia="zh-CN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</w:pPr>
            <w:r>
              <w:rPr>
                <w:rFonts w:hint="eastAsia" w:ascii="宋体" w:hAnsi="宋体" w:eastAsia="宋体" w:cs="宋体"/>
                <w:spacing w:val="2"/>
                <w:sz w:val="21"/>
                <w:szCs w:val="21"/>
                <w:lang w:val="en-US" w:eastAsia="zh-CN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总</w:t>
            </w: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金额/元</w:t>
            </w:r>
          </w:p>
        </w:tc>
        <w:tc>
          <w:tcPr>
            <w:tcW w:w="2607" w:type="dxa"/>
            <w:gridSpan w:val="2"/>
            <w:tcBorders>
              <w:right w:val="single" w:color="000000" w:sz="6" w:space="0"/>
            </w:tcBorders>
            <w:vAlign w:val="top"/>
          </w:tcPr>
          <w:p w14:paraId="4E609758">
            <w:pPr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</w:tr>
      <w:tr w14:paraId="6639DC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2138" w:type="dxa"/>
            <w:gridSpan w:val="2"/>
            <w:tcBorders>
              <w:left w:val="single" w:color="000000" w:sz="6" w:space="0"/>
            </w:tcBorders>
            <w:vAlign w:val="top"/>
          </w:tcPr>
          <w:p w14:paraId="75EB686B">
            <w:pPr>
              <w:spacing w:before="196" w:line="221" w:lineRule="auto"/>
              <w:ind w:left="114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收件人姓名</w:t>
            </w:r>
          </w:p>
        </w:tc>
        <w:tc>
          <w:tcPr>
            <w:tcW w:w="2649" w:type="dxa"/>
            <w:gridSpan w:val="2"/>
            <w:vAlign w:val="top"/>
          </w:tcPr>
          <w:p w14:paraId="68426249">
            <w:pPr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top"/>
          </w:tcPr>
          <w:p w14:paraId="3292FBFB">
            <w:pPr>
              <w:spacing w:before="196" w:line="221" w:lineRule="auto"/>
              <w:ind w:left="113"/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收件人手机号</w:t>
            </w:r>
          </w:p>
        </w:tc>
        <w:tc>
          <w:tcPr>
            <w:tcW w:w="2607" w:type="dxa"/>
            <w:gridSpan w:val="2"/>
            <w:tcBorders>
              <w:right w:val="single" w:color="000000" w:sz="6" w:space="0"/>
            </w:tcBorders>
            <w:vAlign w:val="top"/>
          </w:tcPr>
          <w:p w14:paraId="294DFDB8">
            <w:pPr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</w:tr>
      <w:tr w14:paraId="703662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2138" w:type="dxa"/>
            <w:gridSpan w:val="2"/>
            <w:tcBorders>
              <w:left w:val="single" w:color="000000" w:sz="6" w:space="0"/>
            </w:tcBorders>
            <w:vAlign w:val="top"/>
          </w:tcPr>
          <w:p w14:paraId="4884A7A0">
            <w:pPr>
              <w:spacing w:before="196" w:line="221" w:lineRule="auto"/>
              <w:ind w:left="113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期刊</w:t>
            </w:r>
            <w:r>
              <w:rPr>
                <w:rFonts w:ascii="宋体" w:hAnsi="宋体" w:eastAsia="宋体" w:cs="宋体"/>
                <w:spacing w:val="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邮寄地址</w:t>
            </w:r>
            <w:r>
              <w:rPr>
                <w:rFonts w:hint="eastAsia" w:ascii="宋体" w:hAnsi="宋体" w:eastAsia="宋体" w:cs="宋体"/>
                <w:spacing w:val="1"/>
                <w:sz w:val="21"/>
                <w:szCs w:val="21"/>
                <w:lang w:val="en-US" w:eastAsia="zh-CN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及邮编</w:t>
            </w:r>
          </w:p>
        </w:tc>
        <w:tc>
          <w:tcPr>
            <w:tcW w:w="6814" w:type="dxa"/>
            <w:gridSpan w:val="6"/>
            <w:tcBorders>
              <w:right w:val="single" w:color="000000" w:sz="6" w:space="0"/>
            </w:tcBorders>
            <w:vAlign w:val="top"/>
          </w:tcPr>
          <w:p w14:paraId="33A46B37">
            <w:pPr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</w:tr>
      <w:tr w14:paraId="01D58F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810" w:type="dxa"/>
            <w:vMerge w:val="restart"/>
            <w:tcBorders>
              <w:left w:val="single" w:color="000000" w:sz="6" w:space="0"/>
              <w:bottom w:val="nil"/>
            </w:tcBorders>
            <w:vAlign w:val="top"/>
          </w:tcPr>
          <w:p w14:paraId="223918D9">
            <w:pPr>
              <w:spacing w:line="303" w:lineRule="auto"/>
              <w:rPr>
                <w:rFonts w:ascii="Arial"/>
                <w:sz w:val="21"/>
              </w:rPr>
            </w:pPr>
          </w:p>
          <w:p w14:paraId="42A14AC8">
            <w:pPr>
              <w:spacing w:line="304" w:lineRule="auto"/>
              <w:rPr>
                <w:rFonts w:ascii="Arial"/>
                <w:sz w:val="21"/>
              </w:rPr>
            </w:pPr>
          </w:p>
          <w:p w14:paraId="5A50BAF1">
            <w:pPr>
              <w:spacing w:before="68" w:line="301" w:lineRule="exact"/>
              <w:ind w:left="19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1"/>
                <w:position w:val="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汇款</w:t>
            </w:r>
          </w:p>
          <w:p w14:paraId="3E694ED6">
            <w:pPr>
              <w:spacing w:line="222" w:lineRule="auto"/>
              <w:ind w:left="190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方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式</w:t>
            </w:r>
          </w:p>
        </w:tc>
        <w:tc>
          <w:tcPr>
            <w:tcW w:w="1328" w:type="dxa"/>
            <w:vMerge w:val="restart"/>
            <w:vAlign w:val="center"/>
          </w:tcPr>
          <w:p w14:paraId="078266ED">
            <w:pPr>
              <w:spacing w:before="68" w:line="221" w:lineRule="auto"/>
              <w:ind w:left="148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pacing w:val="9"/>
                <w:sz w:val="21"/>
                <w:szCs w:val="21"/>
                <w:lang w:eastAsia="zh-CN"/>
              </w:rPr>
              <w:t>□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银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行</w:t>
            </w:r>
          </w:p>
        </w:tc>
        <w:tc>
          <w:tcPr>
            <w:tcW w:w="927" w:type="dxa"/>
            <w:vAlign w:val="top"/>
          </w:tcPr>
          <w:p w14:paraId="4CF47976">
            <w:pPr>
              <w:spacing w:before="196" w:line="221" w:lineRule="auto"/>
              <w:ind w:left="113"/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地址</w:t>
            </w:r>
          </w:p>
        </w:tc>
        <w:tc>
          <w:tcPr>
            <w:tcW w:w="1722" w:type="dxa"/>
            <w:vAlign w:val="top"/>
          </w:tcPr>
          <w:p w14:paraId="1BCA9E65">
            <w:pPr>
              <w:spacing w:before="196" w:line="221" w:lineRule="auto"/>
              <w:ind w:left="113"/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北京市西城区安德路 67 号</w:t>
            </w:r>
          </w:p>
        </w:tc>
        <w:tc>
          <w:tcPr>
            <w:tcW w:w="700" w:type="dxa"/>
            <w:vAlign w:val="top"/>
          </w:tcPr>
          <w:p w14:paraId="03D2D87B">
            <w:pPr>
              <w:spacing w:before="196" w:line="221" w:lineRule="auto"/>
              <w:ind w:left="113"/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邮编</w:t>
            </w:r>
          </w:p>
        </w:tc>
        <w:tc>
          <w:tcPr>
            <w:tcW w:w="858" w:type="dxa"/>
            <w:vAlign w:val="top"/>
          </w:tcPr>
          <w:p w14:paraId="21AA9A8C">
            <w:pPr>
              <w:spacing w:before="248" w:line="184" w:lineRule="auto"/>
              <w:ind w:left="13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100120</w:t>
            </w:r>
          </w:p>
        </w:tc>
        <w:tc>
          <w:tcPr>
            <w:tcW w:w="992" w:type="dxa"/>
            <w:vAlign w:val="top"/>
          </w:tcPr>
          <w:p w14:paraId="562BAFA5">
            <w:pPr>
              <w:spacing w:before="213" w:line="221" w:lineRule="auto"/>
              <w:ind w:left="191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收款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</w:t>
            </w:r>
          </w:p>
        </w:tc>
        <w:tc>
          <w:tcPr>
            <w:tcW w:w="1615" w:type="dxa"/>
            <w:tcBorders>
              <w:right w:val="single" w:color="000000" w:sz="6" w:space="0"/>
            </w:tcBorders>
            <w:vAlign w:val="center"/>
          </w:tcPr>
          <w:p w14:paraId="13B404F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ind w:left="113"/>
              <w:jc w:val="left"/>
              <w:textAlignment w:val="baseline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《煤炭经济研究》编辑部</w:t>
            </w:r>
          </w:p>
        </w:tc>
      </w:tr>
      <w:tr w14:paraId="2721ED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</w:trPr>
        <w:tc>
          <w:tcPr>
            <w:tcW w:w="810" w:type="dxa"/>
            <w:vMerge w:val="continue"/>
            <w:tcBorders>
              <w:top w:val="nil"/>
              <w:left w:val="single" w:color="000000" w:sz="6" w:space="0"/>
              <w:bottom w:val="nil"/>
            </w:tcBorders>
            <w:vAlign w:val="top"/>
          </w:tcPr>
          <w:p w14:paraId="0CFD60AB">
            <w:pPr>
              <w:rPr>
                <w:rFonts w:ascii="Arial"/>
                <w:sz w:val="21"/>
              </w:rPr>
            </w:pPr>
          </w:p>
        </w:tc>
        <w:tc>
          <w:tcPr>
            <w:tcW w:w="1328" w:type="dxa"/>
            <w:vMerge w:val="continue"/>
            <w:vAlign w:val="top"/>
          </w:tcPr>
          <w:p w14:paraId="12E44A57">
            <w:pPr>
              <w:spacing w:before="68" w:line="221" w:lineRule="auto"/>
              <w:ind w:left="148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927" w:type="dxa"/>
            <w:vMerge w:val="restart"/>
            <w:tcBorders>
              <w:bottom w:val="nil"/>
            </w:tcBorders>
            <w:vAlign w:val="center"/>
          </w:tcPr>
          <w:p w14:paraId="000C5CA6">
            <w:pPr>
              <w:spacing w:before="196" w:line="221" w:lineRule="auto"/>
              <w:ind w:left="113"/>
              <w:jc w:val="left"/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开户行</w:t>
            </w:r>
          </w:p>
        </w:tc>
        <w:tc>
          <w:tcPr>
            <w:tcW w:w="2422" w:type="dxa"/>
            <w:gridSpan w:val="2"/>
            <w:vMerge w:val="restart"/>
            <w:tcBorders>
              <w:bottom w:val="nil"/>
            </w:tcBorders>
            <w:vAlign w:val="center"/>
          </w:tcPr>
          <w:p w14:paraId="34874B34">
            <w:pPr>
              <w:spacing w:before="196" w:line="221" w:lineRule="auto"/>
              <w:ind w:left="113"/>
              <w:jc w:val="left"/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光大银行北京安定门支行</w:t>
            </w:r>
          </w:p>
        </w:tc>
        <w:tc>
          <w:tcPr>
            <w:tcW w:w="858" w:type="dxa"/>
            <w:vAlign w:val="top"/>
          </w:tcPr>
          <w:p w14:paraId="137F801C">
            <w:pPr>
              <w:spacing w:before="65" w:line="212" w:lineRule="auto"/>
              <w:ind w:left="22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账号</w:t>
            </w:r>
          </w:p>
        </w:tc>
        <w:tc>
          <w:tcPr>
            <w:tcW w:w="2607" w:type="dxa"/>
            <w:gridSpan w:val="2"/>
            <w:tcBorders>
              <w:right w:val="single" w:color="000000" w:sz="6" w:space="0"/>
            </w:tcBorders>
            <w:vAlign w:val="center"/>
          </w:tcPr>
          <w:p w14:paraId="7C70AAA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ind w:left="113"/>
              <w:jc w:val="left"/>
              <w:textAlignment w:val="baseline"/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75110188000110647</w:t>
            </w:r>
          </w:p>
        </w:tc>
      </w:tr>
      <w:tr w14:paraId="37DAB3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5" w:hRule="atLeast"/>
        </w:trPr>
        <w:tc>
          <w:tcPr>
            <w:tcW w:w="810" w:type="dxa"/>
            <w:vMerge w:val="continue"/>
            <w:tcBorders>
              <w:top w:val="nil"/>
              <w:left w:val="single" w:color="000000" w:sz="6" w:space="0"/>
              <w:bottom w:val="nil"/>
            </w:tcBorders>
            <w:vAlign w:val="top"/>
          </w:tcPr>
          <w:p w14:paraId="07606620">
            <w:pPr>
              <w:rPr>
                <w:rFonts w:ascii="Arial"/>
                <w:sz w:val="21"/>
              </w:rPr>
            </w:pPr>
          </w:p>
        </w:tc>
        <w:tc>
          <w:tcPr>
            <w:tcW w:w="1328" w:type="dxa"/>
            <w:vMerge w:val="continue"/>
            <w:vAlign w:val="top"/>
          </w:tcPr>
          <w:p w14:paraId="385C37B4">
            <w:pPr>
              <w:rPr>
                <w:rFonts w:ascii="Arial"/>
                <w:sz w:val="21"/>
              </w:rPr>
            </w:pPr>
          </w:p>
        </w:tc>
        <w:tc>
          <w:tcPr>
            <w:tcW w:w="927" w:type="dxa"/>
            <w:vMerge w:val="continue"/>
            <w:tcBorders>
              <w:top w:val="nil"/>
              <w:bottom w:val="nil"/>
            </w:tcBorders>
            <w:vAlign w:val="top"/>
          </w:tcPr>
          <w:p w14:paraId="20350909">
            <w:pPr>
              <w:rPr>
                <w:rFonts w:ascii="Arial"/>
                <w:sz w:val="21"/>
              </w:rPr>
            </w:pPr>
          </w:p>
        </w:tc>
        <w:tc>
          <w:tcPr>
            <w:tcW w:w="2422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17502C38">
            <w:pPr>
              <w:rPr>
                <w:rFonts w:ascii="Arial"/>
                <w:sz w:val="21"/>
              </w:rPr>
            </w:pPr>
          </w:p>
        </w:tc>
        <w:tc>
          <w:tcPr>
            <w:tcW w:w="858" w:type="dxa"/>
            <w:vAlign w:val="top"/>
          </w:tcPr>
          <w:p w14:paraId="741AC28E">
            <w:pPr>
              <w:spacing w:before="63" w:line="212" w:lineRule="auto"/>
              <w:ind w:left="227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行号</w:t>
            </w:r>
          </w:p>
        </w:tc>
        <w:tc>
          <w:tcPr>
            <w:tcW w:w="2607" w:type="dxa"/>
            <w:gridSpan w:val="2"/>
            <w:tcBorders>
              <w:right w:val="single" w:color="000000" w:sz="6" w:space="0"/>
            </w:tcBorders>
            <w:vAlign w:val="center"/>
          </w:tcPr>
          <w:p w14:paraId="5A1D75B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ind w:left="113"/>
              <w:jc w:val="left"/>
              <w:textAlignment w:val="baseline"/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303100000160</w:t>
            </w:r>
          </w:p>
        </w:tc>
      </w:tr>
      <w:tr w14:paraId="37DE61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</w:trPr>
        <w:tc>
          <w:tcPr>
            <w:tcW w:w="810" w:type="dxa"/>
            <w:vMerge w:val="continue"/>
            <w:tcBorders>
              <w:top w:val="nil"/>
              <w:left w:val="single" w:color="000000" w:sz="6" w:space="0"/>
            </w:tcBorders>
            <w:vAlign w:val="top"/>
          </w:tcPr>
          <w:p w14:paraId="0DCD958C">
            <w:pPr>
              <w:rPr>
                <w:rFonts w:ascii="Arial"/>
                <w:sz w:val="21"/>
              </w:rPr>
            </w:pPr>
          </w:p>
        </w:tc>
        <w:tc>
          <w:tcPr>
            <w:tcW w:w="1328" w:type="dxa"/>
            <w:vMerge w:val="continue"/>
            <w:vAlign w:val="top"/>
          </w:tcPr>
          <w:p w14:paraId="3E5B138F">
            <w:pPr>
              <w:rPr>
                <w:rFonts w:ascii="Arial"/>
                <w:sz w:val="21"/>
              </w:rPr>
            </w:pPr>
          </w:p>
        </w:tc>
        <w:tc>
          <w:tcPr>
            <w:tcW w:w="927" w:type="dxa"/>
            <w:vMerge w:val="continue"/>
            <w:tcBorders>
              <w:top w:val="nil"/>
            </w:tcBorders>
            <w:vAlign w:val="top"/>
          </w:tcPr>
          <w:p w14:paraId="1E58F578">
            <w:pPr>
              <w:rPr>
                <w:rFonts w:ascii="Arial"/>
                <w:sz w:val="21"/>
              </w:rPr>
            </w:pPr>
          </w:p>
        </w:tc>
        <w:tc>
          <w:tcPr>
            <w:tcW w:w="2422" w:type="dxa"/>
            <w:gridSpan w:val="2"/>
            <w:vMerge w:val="continue"/>
            <w:tcBorders>
              <w:top w:val="nil"/>
            </w:tcBorders>
            <w:vAlign w:val="top"/>
          </w:tcPr>
          <w:p w14:paraId="7265DDF1">
            <w:pPr>
              <w:rPr>
                <w:rFonts w:ascii="Arial"/>
                <w:sz w:val="21"/>
              </w:rPr>
            </w:pPr>
          </w:p>
        </w:tc>
        <w:tc>
          <w:tcPr>
            <w:tcW w:w="858" w:type="dxa"/>
            <w:vAlign w:val="top"/>
          </w:tcPr>
          <w:p w14:paraId="2AB6D0DE">
            <w:pPr>
              <w:spacing w:before="212" w:line="221" w:lineRule="auto"/>
              <w:ind w:left="225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ascii="宋体" w:hAnsi="宋体" w:eastAsia="宋体" w:cs="宋体"/>
                <w:spacing w:val="-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户</w:t>
            </w:r>
            <w:r>
              <w:rPr>
                <w:rFonts w:ascii="宋体" w:hAnsi="宋体" w:eastAsia="宋体" w:cs="宋体"/>
                <w:spacing w:val="-1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名</w:t>
            </w:r>
          </w:p>
        </w:tc>
        <w:tc>
          <w:tcPr>
            <w:tcW w:w="2607" w:type="dxa"/>
            <w:gridSpan w:val="2"/>
            <w:tcBorders>
              <w:right w:val="single" w:color="000000" w:sz="6" w:space="0"/>
            </w:tcBorders>
            <w:vAlign w:val="center"/>
          </w:tcPr>
          <w:p w14:paraId="64C1F77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ind w:left="113"/>
              <w:jc w:val="left"/>
              <w:textAlignment w:val="baseline"/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</w:pPr>
            <w:r>
              <w:rPr>
                <w:rFonts w:ascii="宋体" w:hAnsi="宋体" w:eastAsia="宋体" w:cs="宋体"/>
                <w:spacing w:val="2"/>
                <w:sz w:val="21"/>
                <w:szCs w:val="21"/>
                <w14:textOutline w14:w="3831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煤炭工业规划设计研究院有限公司</w:t>
            </w:r>
          </w:p>
        </w:tc>
      </w:tr>
    </w:tbl>
    <w:p w14:paraId="17D0BA8D">
      <w:pPr>
        <w:spacing w:line="343" w:lineRule="auto"/>
        <w:rPr>
          <w:rFonts w:ascii="Arial"/>
          <w:sz w:val="21"/>
        </w:rPr>
      </w:pPr>
    </w:p>
    <w:p w14:paraId="0AE8CCA0">
      <w:pPr>
        <w:spacing w:before="78" w:line="378" w:lineRule="auto"/>
        <w:ind w:left="1579" w:right="662" w:hanging="1453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4"/>
          <w:sz w:val="24"/>
          <w:szCs w:val="24"/>
          <w14:textOutline w14:w="4354" w14:cap="flat" w14:cmpd="sng">
            <w14:solidFill>
              <w14:srgbClr w14:val="000000"/>
            </w14:solidFill>
            <w14:prstDash w14:val="solid"/>
            <w14:miter w14:val="0"/>
          </w14:textOutline>
        </w:rPr>
        <w:t>注意事项</w:t>
      </w:r>
      <w:r>
        <w:rPr>
          <w:rFonts w:ascii="宋体" w:hAnsi="宋体" w:eastAsia="宋体" w:cs="宋体"/>
          <w:spacing w:val="2"/>
          <w:sz w:val="24"/>
          <w:szCs w:val="24"/>
          <w14:textOutline w14:w="4354" w14:cap="flat" w14:cmpd="sng">
            <w14:solidFill>
              <w14:srgbClr w14:val="000000"/>
            </w14:solidFill>
            <w14:prstDash w14:val="solid"/>
            <w14:miter w14:val="0"/>
          </w14:textOutline>
        </w:rPr>
        <w:t>：</w:t>
      </w:r>
      <w:r>
        <w:rPr>
          <w:rFonts w:ascii="Times New Roman" w:hAnsi="Times New Roman" w:eastAsia="Times New Roman" w:cs="Times New Roman"/>
          <w:spacing w:val="2"/>
          <w:sz w:val="24"/>
          <w:szCs w:val="24"/>
        </w:rPr>
        <w:t>1.</w:t>
      </w:r>
      <w:r>
        <w:rPr>
          <w:rFonts w:ascii="宋体" w:hAnsi="宋体" w:eastAsia="宋体" w:cs="宋体"/>
          <w:spacing w:val="2"/>
          <w:sz w:val="24"/>
          <w:szCs w:val="24"/>
        </w:rPr>
        <w:t>发票信息、发票</w:t>
      </w:r>
      <w:r>
        <w:rPr>
          <w:rFonts w:hint="eastAsia" w:ascii="宋体" w:hAnsi="宋体" w:eastAsia="宋体" w:cs="宋体"/>
          <w:spacing w:val="2"/>
          <w:sz w:val="24"/>
          <w:szCs w:val="24"/>
          <w:lang w:val="en-US" w:eastAsia="zh-CN"/>
        </w:rPr>
        <w:t>接收邮箱</w:t>
      </w:r>
      <w:r>
        <w:rPr>
          <w:rFonts w:ascii="宋体" w:hAnsi="宋体" w:eastAsia="宋体" w:cs="宋体"/>
          <w:spacing w:val="2"/>
          <w:sz w:val="24"/>
          <w:szCs w:val="24"/>
        </w:rPr>
        <w:t>、期刊邮寄信息请务必填写准确</w:t>
      </w:r>
      <w:r>
        <w:rPr>
          <w:rFonts w:ascii="宋体" w:hAnsi="宋体" w:eastAsia="宋体" w:cs="宋体"/>
          <w:spacing w:val="-1"/>
          <w:sz w:val="24"/>
          <w:szCs w:val="24"/>
        </w:rPr>
        <w:t>；</w:t>
      </w:r>
    </w:p>
    <w:p w14:paraId="1CA3F400">
      <w:pPr>
        <w:spacing w:line="218" w:lineRule="auto"/>
        <w:ind w:left="1334"/>
        <w:rPr>
          <w:rFonts w:ascii="宋体" w:hAnsi="宋体" w:eastAsia="宋体" w:cs="宋体"/>
          <w:sz w:val="24"/>
          <w:szCs w:val="24"/>
        </w:rPr>
      </w:pPr>
      <w:r>
        <w:rPr>
          <w:rFonts w:ascii="Times New Roman" w:hAnsi="Times New Roman" w:eastAsia="Times New Roman" w:cs="Times New Roman"/>
          <w:spacing w:val="2"/>
          <w:sz w:val="24"/>
          <w:szCs w:val="24"/>
        </w:rPr>
        <w:t>2.</w:t>
      </w:r>
      <w:r>
        <w:rPr>
          <w:rFonts w:ascii="宋体" w:hAnsi="宋体" w:eastAsia="宋体" w:cs="宋体"/>
          <w:spacing w:val="2"/>
          <w:sz w:val="24"/>
          <w:szCs w:val="24"/>
        </w:rPr>
        <w:t>本刊定价</w:t>
      </w:r>
      <w:r>
        <w:rPr>
          <w:rFonts w:hint="eastAsia" w:ascii="宋体" w:hAnsi="宋体" w:eastAsia="宋体" w:cs="宋体"/>
          <w:spacing w:val="2"/>
          <w:sz w:val="24"/>
          <w:szCs w:val="24"/>
          <w:lang w:val="en-US" w:eastAsia="zh-CN"/>
        </w:rPr>
        <w:t>40元/本，全年480元/套，5套及以上可免</w:t>
      </w:r>
      <w:r>
        <w:rPr>
          <w:rFonts w:ascii="宋体" w:hAnsi="宋体" w:eastAsia="宋体" w:cs="宋体"/>
          <w:spacing w:val="2"/>
          <w:sz w:val="24"/>
          <w:szCs w:val="24"/>
        </w:rPr>
        <w:t>期</w:t>
      </w:r>
      <w:r>
        <w:rPr>
          <w:rFonts w:ascii="宋体" w:hAnsi="宋体" w:eastAsia="宋体" w:cs="宋体"/>
          <w:spacing w:val="1"/>
          <w:sz w:val="24"/>
          <w:szCs w:val="24"/>
        </w:rPr>
        <w:t>刊邮寄费；</w:t>
      </w:r>
    </w:p>
    <w:p w14:paraId="4693B3DD">
      <w:pPr>
        <w:spacing w:before="206" w:line="220" w:lineRule="auto"/>
        <w:ind w:left="1343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4"/>
          <w:sz w:val="24"/>
          <w:szCs w:val="24"/>
        </w:rPr>
        <w:t>3.请在</w:t>
      </w:r>
      <w:r>
        <w:rPr>
          <w:rFonts w:ascii="宋体" w:hAnsi="宋体" w:eastAsia="宋体" w:cs="宋体"/>
          <w:spacing w:val="-3"/>
          <w:sz w:val="24"/>
          <w:szCs w:val="24"/>
        </w:rPr>
        <w:t>汇</w:t>
      </w:r>
      <w:r>
        <w:rPr>
          <w:rFonts w:ascii="宋体" w:hAnsi="宋体" w:eastAsia="宋体" w:cs="宋体"/>
          <w:spacing w:val="-2"/>
          <w:sz w:val="24"/>
          <w:szCs w:val="24"/>
        </w:rPr>
        <w:t>款说明上注明“订 20</w:t>
      </w:r>
      <w:r>
        <w:rPr>
          <w:rFonts w:hint="eastAsia" w:ascii="宋体" w:hAnsi="宋体" w:eastAsia="宋体" w:cs="宋体"/>
          <w:spacing w:val="-2"/>
          <w:sz w:val="24"/>
          <w:szCs w:val="24"/>
          <w:lang w:val="en-US" w:eastAsia="zh-CN"/>
        </w:rPr>
        <w:t>26</w:t>
      </w:r>
      <w:r>
        <w:rPr>
          <w:rFonts w:ascii="宋体" w:hAnsi="宋体" w:eastAsia="宋体" w:cs="宋体"/>
          <w:spacing w:val="-2"/>
          <w:sz w:val="24"/>
          <w:szCs w:val="24"/>
        </w:rPr>
        <w:t xml:space="preserve"> 年《煤炭经济研究》</w:t>
      </w:r>
      <w:bookmarkStart w:id="0" w:name="_GoBack"/>
      <w:bookmarkEnd w:id="0"/>
      <w:r>
        <w:rPr>
          <w:rFonts w:ascii="宋体" w:hAnsi="宋体" w:eastAsia="宋体" w:cs="宋体"/>
          <w:spacing w:val="-2"/>
          <w:sz w:val="24"/>
          <w:szCs w:val="24"/>
        </w:rPr>
        <w:t>款”。</w:t>
      </w:r>
    </w:p>
    <w:p w14:paraId="3B082714"/>
    <w:sectPr>
      <w:pgSz w:w="11907" w:h="16839"/>
      <w:pgMar w:top="400" w:right="1469" w:bottom="0" w:left="146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F13AD9"/>
    <w:rsid w:val="17302A64"/>
    <w:rsid w:val="20F13AD9"/>
    <w:rsid w:val="2E157579"/>
    <w:rsid w:val="335F0BB1"/>
    <w:rsid w:val="4E742CB0"/>
    <w:rsid w:val="64A2224A"/>
    <w:rsid w:val="6C092392"/>
    <w:rsid w:val="6FFE42AC"/>
    <w:rsid w:val="77F990CB"/>
    <w:rsid w:val="78AA622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253</Words>
  <Characters>298</Characters>
  <Lines>0</Lines>
  <Paragraphs>0</Paragraphs>
  <TotalTime>15</TotalTime>
  <ScaleCrop>false</ScaleCrop>
  <LinksUpToDate>false</LinksUpToDate>
  <CharactersWithSpaces>328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2022-11-24T17:56:00Z</dcterms:created>
  <dc:creator>闲处林下</dc:creator>
  <cp:lastModifiedBy>刘萌</cp:lastModifiedBy>
  <dcterms:modified xsi:type="dcterms:W3CDTF">2025-12-03T06:04:01Z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A4F682BC1FFB4AE288059BFA82D84C53_13</vt:lpwstr>
  </property>
  <property fmtid="{D5CDD505-2E9C-101B-9397-08002B2CF9AE}" pid="4" name="KSOTemplateDocerSaveRecord">
    <vt:lpwstr>eyJoZGlkIjoiYTRlNzI1NjUyNDZmMDhkYmUzNTM0ODhmYjdiMmE4YjciLCJ1c2VySWQiOiI3NjE4NDI2MzQifQ==</vt:lpwstr>
  </property>
</Properties>
</file>